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5846" w14:textId="77777777" w:rsidR="00F17EAD" w:rsidRPr="00F17EAD" w:rsidRDefault="00F17EAD" w:rsidP="00F17EAD">
      <w:pPr>
        <w:ind w:right="260"/>
        <w:jc w:val="right"/>
        <w:rPr>
          <w:rFonts w:ascii="ＭＳ ゴシック" w:eastAsia="ＭＳ ゴシック" w:hAnsi="ＭＳ ゴシック"/>
          <w:sz w:val="26"/>
          <w:szCs w:val="26"/>
        </w:rPr>
      </w:pPr>
    </w:p>
    <w:p w14:paraId="4AAB447B" w14:textId="77777777"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14:paraId="276EEE5D" w14:textId="77777777"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14:paraId="1622BFBF" w14:textId="77777777"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14:paraId="65BB2ACB"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14:paraId="586592C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14:paraId="4BBBA3E5" w14:textId="77777777"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14:paraId="788B615A"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14:paraId="562F66CC" w14:textId="77777777"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14:paraId="4E22B437" w14:textId="77777777"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14:paraId="246873C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73878C74" w14:textId="77777777" w:rsidR="009A6F0B" w:rsidRPr="009A6F0B" w:rsidRDefault="009A6F0B" w:rsidP="009A6F0B">
      <w:pPr>
        <w:spacing w:line="300" w:lineRule="exact"/>
        <w:rPr>
          <w:rFonts w:ascii="ＭＳ ゴシック" w:eastAsia="ＭＳ ゴシック" w:hAnsi="ＭＳ ゴシック"/>
          <w:sz w:val="26"/>
          <w:szCs w:val="26"/>
        </w:rPr>
      </w:pPr>
    </w:p>
    <w:p w14:paraId="32243102" w14:textId="77777777" w:rsidR="009A6F0B" w:rsidRPr="009A6F0B" w:rsidRDefault="009A6F0B" w:rsidP="009A6F0B">
      <w:pPr>
        <w:spacing w:line="300" w:lineRule="exact"/>
        <w:rPr>
          <w:rFonts w:ascii="ＭＳ ゴシック" w:eastAsia="ＭＳ ゴシック" w:hAnsi="ＭＳ ゴシック"/>
          <w:sz w:val="26"/>
          <w:szCs w:val="26"/>
        </w:rPr>
      </w:pPr>
    </w:p>
    <w:p w14:paraId="3178DEBD" w14:textId="77777777" w:rsidR="009A6F0B" w:rsidRPr="009A6F0B" w:rsidRDefault="009A6F0B" w:rsidP="009A6F0B">
      <w:pPr>
        <w:spacing w:line="300" w:lineRule="exact"/>
        <w:rPr>
          <w:rFonts w:ascii="ＭＳ ゴシック" w:eastAsia="ＭＳ ゴシック" w:hAnsi="ＭＳ ゴシック"/>
          <w:sz w:val="26"/>
          <w:szCs w:val="26"/>
        </w:rPr>
      </w:pPr>
    </w:p>
    <w:p w14:paraId="0505B74E" w14:textId="77777777" w:rsidR="009A6F0B" w:rsidRPr="009A6F0B" w:rsidRDefault="009A6F0B" w:rsidP="009A6F0B">
      <w:pPr>
        <w:spacing w:line="300" w:lineRule="exact"/>
        <w:rPr>
          <w:rFonts w:ascii="ＭＳ ゴシック" w:eastAsia="ＭＳ ゴシック" w:hAnsi="ＭＳ ゴシック"/>
          <w:sz w:val="26"/>
          <w:szCs w:val="26"/>
        </w:rPr>
      </w:pPr>
    </w:p>
    <w:p w14:paraId="4755D91E" w14:textId="77777777"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14:paraId="3BB54641" w14:textId="77777777"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14:paraId="43772D10"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14:paraId="4E089E7F" w14:textId="77777777"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14:paraId="6025BED1" w14:textId="77777777"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14:paraId="3454F678" w14:textId="77777777"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14:paraId="3A801EAE" w14:textId="77777777" w:rsidR="009A6F0B" w:rsidRPr="009A6F0B" w:rsidRDefault="009A6F0B" w:rsidP="009A6F0B">
            <w:pPr>
              <w:spacing w:line="300" w:lineRule="exact"/>
              <w:rPr>
                <w:rFonts w:ascii="ＭＳ ゴシック" w:eastAsia="ＭＳ ゴシック" w:hAnsi="ＭＳ ゴシック"/>
                <w:sz w:val="26"/>
                <w:szCs w:val="26"/>
              </w:rPr>
            </w:pPr>
          </w:p>
        </w:tc>
      </w:tr>
    </w:tbl>
    <w:p w14:paraId="23164E51" w14:textId="77777777"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14:paraId="5A231F3C" w14:textId="77777777" w:rsidTr="009A6F0B">
        <w:trPr>
          <w:trHeight w:val="288"/>
          <w:jc w:val="right"/>
        </w:trPr>
        <w:tc>
          <w:tcPr>
            <w:tcW w:w="5291" w:type="dxa"/>
            <w:gridSpan w:val="2"/>
            <w:tcBorders>
              <w:right w:val="single" w:sz="6" w:space="0" w:color="auto"/>
            </w:tcBorders>
            <w:shd w:val="clear" w:color="auto" w:fill="F2F2F2"/>
            <w:vAlign w:val="center"/>
          </w:tcPr>
          <w:p w14:paraId="29C72C9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14:paraId="5906EC1B"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14:paraId="799CB1AE"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14:paraId="0B59534E"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7CDD8ACF"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14:paraId="4990454C" w14:textId="77777777" w:rsidTr="006E55CE">
        <w:trPr>
          <w:trHeight w:val="300"/>
          <w:jc w:val="right"/>
        </w:trPr>
        <w:tc>
          <w:tcPr>
            <w:tcW w:w="5291" w:type="dxa"/>
            <w:gridSpan w:val="2"/>
            <w:tcBorders>
              <w:bottom w:val="single" w:sz="6" w:space="0" w:color="auto"/>
              <w:right w:val="single" w:sz="6" w:space="0" w:color="auto"/>
            </w:tcBorders>
          </w:tcPr>
          <w:p w14:paraId="10721A57"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14:paraId="0469316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14:paraId="529926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14:paraId="585ED7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14:paraId="3A2850A4" w14:textId="77777777" w:rsidTr="006E55CE">
        <w:trPr>
          <w:trHeight w:val="652"/>
          <w:jc w:val="right"/>
        </w:trPr>
        <w:tc>
          <w:tcPr>
            <w:tcW w:w="1475" w:type="dxa"/>
            <w:vMerge w:val="restart"/>
            <w:tcBorders>
              <w:top w:val="single" w:sz="6" w:space="0" w:color="auto"/>
              <w:right w:val="single" w:sz="6" w:space="0" w:color="auto"/>
            </w:tcBorders>
          </w:tcPr>
          <w:p w14:paraId="3EBF4648"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14:paraId="4AF8118C"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29C5F61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A7E75B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5077EC5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3B38C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216D2F0C" w14:textId="77777777" w:rsidTr="006E55CE">
        <w:trPr>
          <w:trHeight w:val="652"/>
          <w:jc w:val="right"/>
        </w:trPr>
        <w:tc>
          <w:tcPr>
            <w:tcW w:w="1475" w:type="dxa"/>
            <w:vMerge/>
            <w:tcBorders>
              <w:top w:val="single" w:sz="6" w:space="0" w:color="auto"/>
              <w:right w:val="single" w:sz="6" w:space="0" w:color="auto"/>
            </w:tcBorders>
          </w:tcPr>
          <w:p w14:paraId="37AA7939"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21F94ACA"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73B6DB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48FCBB5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22ABA36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DA802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2CD0326" w14:textId="77777777" w:rsidTr="006E55CE">
        <w:trPr>
          <w:trHeight w:val="652"/>
          <w:jc w:val="right"/>
        </w:trPr>
        <w:tc>
          <w:tcPr>
            <w:tcW w:w="1475" w:type="dxa"/>
            <w:vMerge/>
            <w:tcBorders>
              <w:top w:val="single" w:sz="6" w:space="0" w:color="auto"/>
              <w:right w:val="single" w:sz="6" w:space="0" w:color="auto"/>
            </w:tcBorders>
          </w:tcPr>
          <w:p w14:paraId="74B2A87D"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04F6A80B"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14:paraId="05995F6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7ECB43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7ECBD4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B4E54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58764047" w14:textId="77777777" w:rsidTr="006E55CE">
        <w:trPr>
          <w:trHeight w:val="652"/>
          <w:jc w:val="right"/>
        </w:trPr>
        <w:tc>
          <w:tcPr>
            <w:tcW w:w="1475" w:type="dxa"/>
            <w:vMerge/>
            <w:tcBorders>
              <w:top w:val="single" w:sz="6" w:space="0" w:color="auto"/>
              <w:right w:val="single" w:sz="6" w:space="0" w:color="auto"/>
            </w:tcBorders>
          </w:tcPr>
          <w:p w14:paraId="3DFEBCB8"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14:paraId="709AB8A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14:paraId="7AABE33E"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14:paraId="2F39C16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55BE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14:paraId="00E3323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270A7D5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14:paraId="779ABE55" w14:textId="77777777" w:rsidTr="006E55CE">
        <w:trPr>
          <w:trHeight w:val="299"/>
          <w:jc w:val="right"/>
        </w:trPr>
        <w:tc>
          <w:tcPr>
            <w:tcW w:w="1475" w:type="dxa"/>
            <w:vMerge/>
            <w:tcBorders>
              <w:bottom w:val="single" w:sz="12" w:space="0" w:color="auto"/>
              <w:right w:val="single" w:sz="6" w:space="0" w:color="auto"/>
            </w:tcBorders>
          </w:tcPr>
          <w:p w14:paraId="4B8CBD7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14:paraId="714C91E2"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14:paraId="218572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177DEC4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14:paraId="54DE3B8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14:paraId="6C9DAA4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14:paraId="0684C0FD" w14:textId="77777777" w:rsidR="009A6F0B" w:rsidRDefault="009A6F0B" w:rsidP="009A6F0B">
      <w:pPr>
        <w:spacing w:afterLines="50" w:after="180" w:line="300" w:lineRule="exact"/>
        <w:rPr>
          <w:rFonts w:ascii="ＭＳ ゴシック" w:eastAsia="ＭＳ ゴシック" w:hAnsi="ＭＳ ゴシック"/>
          <w:sz w:val="26"/>
          <w:szCs w:val="26"/>
        </w:rPr>
      </w:pPr>
    </w:p>
    <w:p w14:paraId="2DEC5200" w14:textId="77777777"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14:paraId="0A5C76F6" w14:textId="77777777"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14:paraId="5E12844B"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14:paraId="076A173A" w14:textId="77777777"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14:paraId="0C09C7B7"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14:paraId="6E3F816F"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14:paraId="155563E2" w14:textId="77777777"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14:paraId="07E57F97" w14:textId="77777777"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14:paraId="235F8C2A" w14:textId="77777777" w:rsidTr="009A6F0B">
        <w:trPr>
          <w:trHeight w:val="262"/>
          <w:jc w:val="right"/>
        </w:trPr>
        <w:tc>
          <w:tcPr>
            <w:tcW w:w="6591" w:type="dxa"/>
            <w:gridSpan w:val="2"/>
            <w:tcBorders>
              <w:top w:val="single" w:sz="8" w:space="0" w:color="auto"/>
              <w:left w:val="single" w:sz="12" w:space="0" w:color="auto"/>
              <w:bottom w:val="nil"/>
              <w:right w:val="single" w:sz="4" w:space="0" w:color="auto"/>
            </w:tcBorders>
            <w:vAlign w:val="center"/>
          </w:tcPr>
          <w:p w14:paraId="184C6A33" w14:textId="77777777"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14:paraId="4692EE29" w14:textId="77777777"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0DC7674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14:paraId="35D0B940" w14:textId="77777777"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14:paraId="1A9AB96B" w14:textId="77777777" w:rsidTr="009A6F0B">
        <w:trPr>
          <w:trHeight w:val="965"/>
          <w:jc w:val="right"/>
        </w:trPr>
        <w:tc>
          <w:tcPr>
            <w:tcW w:w="821" w:type="dxa"/>
            <w:vMerge w:val="restart"/>
            <w:tcBorders>
              <w:top w:val="nil"/>
              <w:left w:val="single" w:sz="12" w:space="0" w:color="auto"/>
            </w:tcBorders>
          </w:tcPr>
          <w:p w14:paraId="2390FEC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14:paraId="0C8AD1C4" w14:textId="77777777"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14:paraId="449E0B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E3B12C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B4D2E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1B043B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C5A2EE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AC60AD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53B17B7" w14:textId="77777777" w:rsidTr="009A6F0B">
        <w:trPr>
          <w:trHeight w:val="542"/>
          <w:jc w:val="right"/>
        </w:trPr>
        <w:tc>
          <w:tcPr>
            <w:tcW w:w="821" w:type="dxa"/>
            <w:vMerge/>
            <w:tcBorders>
              <w:top w:val="nil"/>
              <w:left w:val="single" w:sz="12" w:space="0" w:color="auto"/>
            </w:tcBorders>
          </w:tcPr>
          <w:p w14:paraId="3CC7F3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5DC7B1E6"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100AE21" w14:textId="069E3D6C" w:rsidR="009A6F0B" w:rsidRPr="009A6F0B" w:rsidRDefault="00AA73AF" w:rsidP="009A6F0B">
            <w:pPr>
              <w:numPr>
                <w:ilvl w:val="0"/>
                <w:numId w:val="3"/>
              </w:numPr>
              <w:spacing w:afterLines="50" w:after="180" w:line="300" w:lineRule="exact"/>
              <w:rPr>
                <w:rFonts w:ascii="ＭＳ Ｐ明朝" w:eastAsia="ＭＳ Ｐ明朝" w:hAnsi="ＭＳ Ｐ明朝"/>
              </w:rPr>
            </w:pPr>
            <w:r w:rsidRPr="00AA73AF">
              <w:rPr>
                <w:rFonts w:ascii="ＭＳ Ｐ明朝" w:eastAsia="ＭＳ Ｐ明朝" w:hAnsi="ＭＳ Ｐ明朝" w:hint="eastAsia"/>
              </w:rPr>
              <w:t>防災気象情報、</w:t>
            </w:r>
            <w:r w:rsidR="009A6F0B" w:rsidRPr="009A6F0B">
              <w:rPr>
                <w:rFonts w:ascii="ＭＳ Ｐ明朝" w:eastAsia="ＭＳ Ｐ明朝" w:hAnsi="ＭＳ Ｐ明朝" w:hint="eastAsia"/>
              </w:rPr>
              <w:t>避難情報、その他避難に必要な情報について、誰が、どうやって、何を収集するか明確に記載されているか</w:t>
            </w:r>
          </w:p>
          <w:p w14:paraId="2224FF35"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14:paraId="005F5838" w14:textId="77777777"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14:paraId="64C806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14:paraId="68A0EDA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00C9B54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D328BB0" w14:textId="77777777" w:rsidTr="009A6F0B">
        <w:trPr>
          <w:trHeight w:val="683"/>
          <w:jc w:val="right"/>
        </w:trPr>
        <w:tc>
          <w:tcPr>
            <w:tcW w:w="821" w:type="dxa"/>
            <w:vMerge/>
            <w:tcBorders>
              <w:top w:val="nil"/>
              <w:left w:val="single" w:sz="12" w:space="0" w:color="auto"/>
            </w:tcBorders>
          </w:tcPr>
          <w:p w14:paraId="57099B8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26A14DE3"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14:paraId="1535B2E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81C9BD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0C9428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AD91D9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509A0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007F9FBE" w14:textId="77777777" w:rsidTr="009A6F0B">
        <w:trPr>
          <w:trHeight w:val="2138"/>
          <w:jc w:val="right"/>
        </w:trPr>
        <w:tc>
          <w:tcPr>
            <w:tcW w:w="821" w:type="dxa"/>
            <w:vMerge/>
            <w:tcBorders>
              <w:top w:val="nil"/>
              <w:left w:val="single" w:sz="12" w:space="0" w:color="auto"/>
            </w:tcBorders>
          </w:tcPr>
          <w:p w14:paraId="5725A3C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14:paraId="5A09A02D"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3E52BAB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14:paraId="06D296B7"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14:paraId="57ECAAD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14:paraId="2D62FB6F" w14:textId="77777777" w:rsidR="009A6F0B" w:rsidRDefault="009A6F0B" w:rsidP="009A6F0B">
            <w:pPr>
              <w:spacing w:afterLines="50" w:after="180" w:line="300" w:lineRule="exact"/>
              <w:ind w:left="360"/>
              <w:rPr>
                <w:rFonts w:ascii="ＭＳ Ｐ明朝" w:eastAsia="ＭＳ Ｐ明朝" w:hAnsi="ＭＳ Ｐ明朝"/>
              </w:rPr>
            </w:pPr>
          </w:p>
          <w:p w14:paraId="4954986E" w14:textId="77777777" w:rsidR="009A6F0B" w:rsidRDefault="009A6F0B" w:rsidP="009A6F0B">
            <w:pPr>
              <w:spacing w:afterLines="50" w:after="180" w:line="300" w:lineRule="exact"/>
              <w:ind w:left="360"/>
              <w:rPr>
                <w:rFonts w:ascii="ＭＳ Ｐ明朝" w:eastAsia="ＭＳ Ｐ明朝" w:hAnsi="ＭＳ Ｐ明朝"/>
              </w:rPr>
            </w:pPr>
          </w:p>
          <w:p w14:paraId="3760B183" w14:textId="77777777" w:rsidR="009A6F0B" w:rsidRDefault="009A6F0B" w:rsidP="009A6F0B">
            <w:pPr>
              <w:spacing w:afterLines="50" w:after="180" w:line="300" w:lineRule="exact"/>
              <w:ind w:left="360"/>
              <w:rPr>
                <w:rFonts w:ascii="ＭＳ Ｐ明朝" w:eastAsia="ＭＳ Ｐ明朝" w:hAnsi="ＭＳ Ｐ明朝"/>
              </w:rPr>
            </w:pPr>
          </w:p>
          <w:p w14:paraId="4D689C43" w14:textId="77777777" w:rsidR="00E75029" w:rsidRPr="009A6F0B" w:rsidRDefault="00E75029"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14:paraId="413F8A2F"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14:paraId="3DA510BB" w14:textId="77777777"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14:paraId="2CC2AEE8" w14:textId="77777777" w:rsidTr="009A6F0B">
        <w:trPr>
          <w:trHeight w:val="451"/>
          <w:jc w:val="right"/>
        </w:trPr>
        <w:tc>
          <w:tcPr>
            <w:tcW w:w="821" w:type="dxa"/>
            <w:vMerge/>
            <w:tcBorders>
              <w:left w:val="single" w:sz="12" w:space="0" w:color="auto"/>
            </w:tcBorders>
          </w:tcPr>
          <w:p w14:paraId="3B1FEC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14:paraId="52B838BC" w14:textId="77777777"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14:paraId="00655A8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4B4F3C9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14:paraId="39D4729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263D6EF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DD5C3B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9395E7D" w14:textId="77777777" w:rsidTr="009A6F0B">
        <w:trPr>
          <w:trHeight w:val="1267"/>
          <w:jc w:val="right"/>
        </w:trPr>
        <w:tc>
          <w:tcPr>
            <w:tcW w:w="821" w:type="dxa"/>
            <w:vMerge/>
            <w:tcBorders>
              <w:left w:val="single" w:sz="12" w:space="0" w:color="auto"/>
            </w:tcBorders>
          </w:tcPr>
          <w:p w14:paraId="43BCC92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14:paraId="3C7ECDD1" w14:textId="77777777"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14:paraId="67AA982D" w14:textId="53F1DD6C"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w:t>
            </w:r>
            <w:r w:rsidR="00E75029" w:rsidRPr="00E75029">
              <w:rPr>
                <w:rFonts w:ascii="ＭＳ Ｐ明朝" w:eastAsia="ＭＳ Ｐ明朝" w:hAnsi="ＭＳ Ｐ明朝" w:hint="eastAsia"/>
              </w:rPr>
              <w:t>レベル３大雨警報、レベル３土砂災害警報、レベル３氾濫警報、レベル３氾濫警戒情報、レベル３高潮警報等を</w:t>
            </w:r>
            <w:r w:rsidRPr="009A6F0B">
              <w:rPr>
                <w:rFonts w:ascii="ＭＳ Ｐ明朝" w:eastAsia="ＭＳ Ｐ明朝" w:hAnsi="ＭＳ Ｐ明朝" w:hint="eastAsia"/>
              </w:rPr>
              <w:t>判断材料として利用されているか</w:t>
            </w:r>
          </w:p>
          <w:p w14:paraId="169CDA9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14:paraId="1A7B2123"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14:paraId="00B2F15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14:paraId="6BE258B8" w14:textId="77777777"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14:paraId="6572862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14:paraId="759250F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C8D7BD8"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78EAA8F7"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14:paraId="5D60F77A"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02E4F3"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4616321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1EABDFE4" w14:textId="77777777" w:rsidTr="009A6F0B">
        <w:trPr>
          <w:trHeight w:val="622"/>
          <w:jc w:val="right"/>
        </w:trPr>
        <w:tc>
          <w:tcPr>
            <w:tcW w:w="821" w:type="dxa"/>
            <w:vMerge w:val="restart"/>
            <w:tcBorders>
              <w:top w:val="nil"/>
              <w:left w:val="single" w:sz="12" w:space="0" w:color="auto"/>
            </w:tcBorders>
          </w:tcPr>
          <w:p w14:paraId="3AD4EA3B"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152AAE55"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14:paraId="216E9EA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BC8B00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4D16BE9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C9A4E7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46C214FC"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33CBD0EA" w14:textId="77777777" w:rsidTr="009A6F0B">
        <w:trPr>
          <w:trHeight w:val="266"/>
          <w:jc w:val="right"/>
        </w:trPr>
        <w:tc>
          <w:tcPr>
            <w:tcW w:w="821" w:type="dxa"/>
            <w:vMerge/>
            <w:tcBorders>
              <w:left w:val="single" w:sz="12" w:space="0" w:color="auto"/>
            </w:tcBorders>
          </w:tcPr>
          <w:p w14:paraId="42B8E73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14:paraId="4A8B54CA" w14:textId="77777777"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14:paraId="5E40B67A" w14:textId="77777777"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14:paraId="73A55224"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14:paraId="284D178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14:paraId="308C77F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14:paraId="17E374CF"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0C04EB8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1BFD3D1E" w14:textId="77777777" w:rsidTr="009A6F0B">
        <w:trPr>
          <w:trHeight w:val="691"/>
          <w:jc w:val="right"/>
        </w:trPr>
        <w:tc>
          <w:tcPr>
            <w:tcW w:w="821" w:type="dxa"/>
            <w:vMerge/>
            <w:tcBorders>
              <w:left w:val="single" w:sz="12" w:space="0" w:color="auto"/>
            </w:tcBorders>
          </w:tcPr>
          <w:p w14:paraId="2D1A700F"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6A49BB20"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14:paraId="299CA60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79990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7F86C3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00F697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A4D212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25D17FD" w14:textId="77777777" w:rsidTr="009A6F0B">
        <w:trPr>
          <w:trHeight w:val="197"/>
          <w:jc w:val="right"/>
        </w:trPr>
        <w:tc>
          <w:tcPr>
            <w:tcW w:w="821" w:type="dxa"/>
            <w:vMerge/>
            <w:tcBorders>
              <w:left w:val="single" w:sz="12" w:space="0" w:color="auto"/>
            </w:tcBorders>
          </w:tcPr>
          <w:p w14:paraId="5D1E75F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14:paraId="74A0B5A2"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465026F"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14:paraId="421B3C75" w14:textId="77777777"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14:paraId="29EB3011"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14:paraId="3E9FD4A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14:paraId="14AE6B7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3BDD8A5" w14:textId="77777777" w:rsidTr="009A6F0B">
        <w:trPr>
          <w:trHeight w:val="737"/>
          <w:jc w:val="right"/>
        </w:trPr>
        <w:tc>
          <w:tcPr>
            <w:tcW w:w="821" w:type="dxa"/>
            <w:vMerge/>
            <w:tcBorders>
              <w:left w:val="single" w:sz="12" w:space="0" w:color="auto"/>
            </w:tcBorders>
          </w:tcPr>
          <w:p w14:paraId="486DE60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14:paraId="3B1E7F53" w14:textId="77777777"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14:paraId="1C0769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363242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6D6ECB8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4E83C2D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2FD61A5B"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90E221D" w14:textId="77777777" w:rsidTr="009A6F0B">
        <w:trPr>
          <w:trHeight w:val="451"/>
          <w:jc w:val="right"/>
        </w:trPr>
        <w:tc>
          <w:tcPr>
            <w:tcW w:w="821" w:type="dxa"/>
            <w:vMerge/>
            <w:tcBorders>
              <w:left w:val="single" w:sz="12" w:space="0" w:color="auto"/>
              <w:bottom w:val="single" w:sz="8" w:space="0" w:color="auto"/>
            </w:tcBorders>
          </w:tcPr>
          <w:p w14:paraId="652D05A2"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0B3E13F0"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678F89DE"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14:paraId="08A905E2"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14:paraId="575368B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E54ED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367EBD22" w14:textId="77777777"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14:paraId="6E3F791D"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14:paraId="141651C9" w14:textId="77777777"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74C566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069C55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46439702" w14:textId="77777777" w:rsidTr="009A6F0B">
        <w:trPr>
          <w:trHeight w:val="656"/>
          <w:jc w:val="right"/>
        </w:trPr>
        <w:tc>
          <w:tcPr>
            <w:tcW w:w="821" w:type="dxa"/>
            <w:vMerge w:val="restart"/>
            <w:tcBorders>
              <w:top w:val="nil"/>
              <w:left w:val="single" w:sz="12" w:space="0" w:color="auto"/>
            </w:tcBorders>
          </w:tcPr>
          <w:p w14:paraId="372A8F21"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76C1AD4B" w14:textId="1C9E204A" w:rsidR="009A6F0B" w:rsidRPr="009A6F0B" w:rsidRDefault="00BA2D5D" w:rsidP="009A6F0B">
            <w:pPr>
              <w:numPr>
                <w:ilvl w:val="0"/>
                <w:numId w:val="10"/>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4" w:type="dxa"/>
            <w:vMerge w:val="restart"/>
          </w:tcPr>
          <w:p w14:paraId="7F21FAF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55A51AE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14:paraId="3A06465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DC6694E"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FC2910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030D0D01" w14:textId="77777777" w:rsidTr="009A6F0B">
        <w:trPr>
          <w:trHeight w:val="232"/>
          <w:jc w:val="right"/>
        </w:trPr>
        <w:tc>
          <w:tcPr>
            <w:tcW w:w="821" w:type="dxa"/>
            <w:vMerge/>
            <w:tcBorders>
              <w:left w:val="single" w:sz="12" w:space="0" w:color="auto"/>
            </w:tcBorders>
          </w:tcPr>
          <w:p w14:paraId="2A05082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E16DDF8"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1528EBEA" w14:textId="525DB1C9" w:rsidR="00BA2D5D" w:rsidRPr="00F17EAD" w:rsidRDefault="00BA2D5D" w:rsidP="00BA2D5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インターネット等で情報を収集するために必要な機器や設備が確保されているか</w:t>
            </w:r>
          </w:p>
          <w:p w14:paraId="6E4E3B19" w14:textId="1A4905B0"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w:t>
            </w:r>
            <w:r w:rsidR="0058556E">
              <w:rPr>
                <w:rFonts w:ascii="ＭＳ Ｐ明朝" w:eastAsia="ＭＳ Ｐ明朝" w:hAnsi="ＭＳ Ｐ明朝" w:hint="eastAsia"/>
              </w:rPr>
              <w:t>等</w:t>
            </w:r>
            <w:r w:rsidRPr="009A6F0B">
              <w:rPr>
                <w:rFonts w:ascii="ＭＳ Ｐ明朝" w:eastAsia="ＭＳ Ｐ明朝" w:hAnsi="ＭＳ Ｐ明朝" w:hint="eastAsia"/>
              </w:rPr>
              <w:t>から施設に伝達される情報が確実に届くよう、複数の手段を確保しているか</w:t>
            </w:r>
          </w:p>
          <w:p w14:paraId="4A3E1D46" w14:textId="77777777"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14:paraId="4BF5F58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35D9E40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22352A34" w14:textId="77777777" w:rsidTr="009A6F0B">
        <w:trPr>
          <w:trHeight w:val="648"/>
          <w:jc w:val="right"/>
        </w:trPr>
        <w:tc>
          <w:tcPr>
            <w:tcW w:w="821" w:type="dxa"/>
            <w:vMerge/>
            <w:tcBorders>
              <w:left w:val="single" w:sz="12" w:space="0" w:color="auto"/>
            </w:tcBorders>
          </w:tcPr>
          <w:p w14:paraId="26B87E89"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EDB16D5"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14:paraId="0607915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6B5EA32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28A5B0A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777724B9"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30C8CB8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CB0C6CC" w14:textId="77777777" w:rsidTr="009A6F0B">
        <w:trPr>
          <w:trHeight w:val="1440"/>
          <w:jc w:val="right"/>
        </w:trPr>
        <w:tc>
          <w:tcPr>
            <w:tcW w:w="821" w:type="dxa"/>
            <w:vMerge/>
            <w:tcBorders>
              <w:left w:val="single" w:sz="12" w:space="0" w:color="auto"/>
            </w:tcBorders>
          </w:tcPr>
          <w:p w14:paraId="6CA0C1C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6E37455C"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596CD8AD" w14:textId="77777777"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14:paraId="3FC1413C" w14:textId="77777777" w:rsidR="009A6F0B" w:rsidRDefault="009A6F0B" w:rsidP="009A6F0B">
            <w:pPr>
              <w:spacing w:afterLines="50" w:after="180" w:line="300" w:lineRule="exact"/>
              <w:ind w:left="360"/>
              <w:rPr>
                <w:rFonts w:ascii="ＭＳ Ｐ明朝" w:eastAsia="ＭＳ Ｐ明朝" w:hAnsi="ＭＳ Ｐ明朝"/>
              </w:rPr>
            </w:pPr>
          </w:p>
          <w:p w14:paraId="73F07336" w14:textId="77777777"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14:paraId="6A80C55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14:paraId="691F9C0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586E5B83" w14:textId="77777777" w:rsidTr="009A6F0B">
        <w:trPr>
          <w:trHeight w:val="764"/>
          <w:jc w:val="right"/>
        </w:trPr>
        <w:tc>
          <w:tcPr>
            <w:tcW w:w="821" w:type="dxa"/>
            <w:vMerge/>
            <w:tcBorders>
              <w:left w:val="single" w:sz="12" w:space="0" w:color="auto"/>
            </w:tcBorders>
          </w:tcPr>
          <w:p w14:paraId="24C78AA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161EFCF7" w14:textId="77777777"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14:paraId="3DDB507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21AAE30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14:paraId="33D4A92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00696787"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6B5684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BBBE14A" w14:textId="77777777" w:rsidTr="009A6F0B">
        <w:trPr>
          <w:trHeight w:val="1290"/>
          <w:jc w:val="right"/>
        </w:trPr>
        <w:tc>
          <w:tcPr>
            <w:tcW w:w="821" w:type="dxa"/>
            <w:vMerge/>
            <w:tcBorders>
              <w:left w:val="single" w:sz="12" w:space="0" w:color="auto"/>
              <w:bottom w:val="single" w:sz="8" w:space="0" w:color="auto"/>
            </w:tcBorders>
          </w:tcPr>
          <w:p w14:paraId="1CB9922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14:paraId="16288251"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2B1C0DFB"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14:paraId="6E5124A2" w14:textId="77777777"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14:paraId="39F73B83"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14:paraId="5CB2D05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14:paraId="52EFFCA3"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76A64943"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1BEB92F"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14:paraId="1CD33018" w14:textId="77777777"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6CE8D16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3AB6173D"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208618C0" w14:textId="77777777" w:rsidTr="009A6F0B">
        <w:trPr>
          <w:trHeight w:val="696"/>
          <w:jc w:val="right"/>
        </w:trPr>
        <w:tc>
          <w:tcPr>
            <w:tcW w:w="821" w:type="dxa"/>
            <w:vMerge w:val="restart"/>
            <w:tcBorders>
              <w:top w:val="nil"/>
              <w:left w:val="single" w:sz="12" w:space="0" w:color="auto"/>
            </w:tcBorders>
          </w:tcPr>
          <w:p w14:paraId="645581D4"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14:paraId="3F6290D6" w14:textId="77777777"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14:paraId="435B2E0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1C014C3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78D577A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305C18D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5830A0A1"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5C8F1BC0"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p w14:paraId="792877B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D6656EE" w14:textId="77777777" w:rsidTr="009A6F0B">
        <w:trPr>
          <w:trHeight w:val="1015"/>
          <w:jc w:val="right"/>
        </w:trPr>
        <w:tc>
          <w:tcPr>
            <w:tcW w:w="821" w:type="dxa"/>
            <w:vMerge/>
            <w:tcBorders>
              <w:top w:val="nil"/>
              <w:left w:val="single" w:sz="12" w:space="0" w:color="auto"/>
            </w:tcBorders>
          </w:tcPr>
          <w:p w14:paraId="53705318"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14:paraId="1730954A"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3DDBFBFE" w14:textId="79497ED0" w:rsidR="009A6F0B" w:rsidRPr="009A6F0B" w:rsidRDefault="0010071B" w:rsidP="009A6F0B">
            <w:pPr>
              <w:numPr>
                <w:ilvl w:val="0"/>
                <w:numId w:val="2"/>
              </w:numPr>
              <w:spacing w:afterLines="50" w:after="180" w:line="300" w:lineRule="exact"/>
              <w:rPr>
                <w:rFonts w:ascii="ＭＳ Ｐ明朝" w:eastAsia="ＭＳ Ｐ明朝" w:hAnsi="ＭＳ Ｐ明朝"/>
              </w:rPr>
            </w:pPr>
            <w:r w:rsidRPr="0010071B">
              <w:rPr>
                <w:rFonts w:ascii="ＭＳ Ｐ明朝" w:eastAsia="ＭＳ Ｐ明朝" w:hAnsi="ＭＳ Ｐ明朝" w:hint="eastAsia"/>
              </w:rPr>
              <w:t>防災気象情報や避難</w:t>
            </w:r>
            <w:r w:rsidR="009A6F0B" w:rsidRPr="009A6F0B">
              <w:rPr>
                <w:rFonts w:ascii="ＭＳ Ｐ明朝" w:eastAsia="ＭＳ Ｐ明朝" w:hAnsi="ＭＳ Ｐ明朝" w:hint="eastAsia"/>
              </w:rPr>
              <w:t>情報等の避難に必要な情報を収集及び共有するため、機器の操作や作業に係わる訓練（情報伝達訓練）、関連する教育が設定されているか</w:t>
            </w:r>
          </w:p>
          <w:p w14:paraId="3B5F1D62"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14:paraId="4AF717D6" w14:textId="77777777"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14:paraId="045A416A"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14:paraId="158C3CBA" w14:textId="1392D9CA"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14:paraId="40026E68"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14:paraId="38526685"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lastRenderedPageBreak/>
              <w:t>医療施設関係者以外の協力者が参画した避難誘導が有効に行われるよう、必要な教育・訓練の機会が当該協力者向けに用意されているか</w:t>
            </w:r>
          </w:p>
          <w:p w14:paraId="4C33D4E2" w14:textId="77777777"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14:paraId="7B7AB066"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14:paraId="2CCE3224"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14:paraId="4BAB916C" w14:textId="77777777" w:rsidTr="009A6F0B">
        <w:trPr>
          <w:trHeight w:val="70"/>
          <w:jc w:val="right"/>
        </w:trPr>
        <w:tc>
          <w:tcPr>
            <w:tcW w:w="6591" w:type="dxa"/>
            <w:gridSpan w:val="2"/>
            <w:tcBorders>
              <w:top w:val="single" w:sz="8" w:space="0" w:color="auto"/>
              <w:left w:val="single" w:sz="12" w:space="0" w:color="auto"/>
              <w:bottom w:val="nil"/>
              <w:right w:val="single" w:sz="4" w:space="0" w:color="auto"/>
            </w:tcBorders>
          </w:tcPr>
          <w:p w14:paraId="5A21F014" w14:textId="77777777"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自衛水防組織</w:t>
            </w:r>
            <w:r w:rsidRPr="009A6F0B">
              <w:rPr>
                <w:rFonts w:ascii="ＭＳ ゴシック" w:eastAsia="ＭＳ ゴシック" w:hAnsi="ＭＳ ゴシック" w:hint="eastAsia"/>
                <w:sz w:val="24"/>
                <w:szCs w:val="24"/>
              </w:rPr>
              <w:t>の業務に関する事項</w:t>
            </w:r>
          </w:p>
          <w:p w14:paraId="630426C6" w14:textId="77777777"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14:paraId="31506F45"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14:paraId="75C96EC6"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54D212AA" w14:textId="77777777" w:rsidTr="009A6F0B">
        <w:trPr>
          <w:trHeight w:val="967"/>
          <w:jc w:val="right"/>
        </w:trPr>
        <w:tc>
          <w:tcPr>
            <w:tcW w:w="821" w:type="dxa"/>
            <w:vMerge w:val="restart"/>
            <w:tcBorders>
              <w:top w:val="nil"/>
              <w:left w:val="single" w:sz="12" w:space="0" w:color="auto"/>
            </w:tcBorders>
          </w:tcPr>
          <w:p w14:paraId="0FF6C0DE"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14:paraId="0851B5F4" w14:textId="77777777"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14:paraId="41BE190C" w14:textId="77777777"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14:paraId="34D3BF2C"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14:paraId="3A59BE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1FE81B20"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14:paraId="26655658"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14:paraId="18AE3EE5" w14:textId="77777777"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14:paraId="6FAF9142"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p w14:paraId="3D64886A"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14:paraId="73416BEF" w14:textId="77777777" w:rsidTr="009A6F0B">
        <w:trPr>
          <w:trHeight w:val="2233"/>
          <w:jc w:val="right"/>
        </w:trPr>
        <w:tc>
          <w:tcPr>
            <w:tcW w:w="821" w:type="dxa"/>
            <w:vMerge/>
            <w:tcBorders>
              <w:left w:val="single" w:sz="12" w:space="0" w:color="auto"/>
              <w:bottom w:val="single" w:sz="12" w:space="0" w:color="auto"/>
            </w:tcBorders>
          </w:tcPr>
          <w:p w14:paraId="1A22DA87" w14:textId="77777777"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14:paraId="46262D8E" w14:textId="77777777"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14:paraId="41AE897C"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14:paraId="5FDD3F46" w14:textId="77777777"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14:paraId="45D1497B" w14:textId="77777777"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14:paraId="08FCC07D" w14:textId="77777777"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14:paraId="637135DA"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14:paraId="092BE01D" w14:textId="77777777"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14:paraId="2FD6A0E4" w14:textId="77777777" w:rsidR="009A6F0B" w:rsidRPr="009A6F0B" w:rsidRDefault="009A6F0B" w:rsidP="009A6F0B">
      <w:pPr>
        <w:spacing w:afterLines="50" w:after="180"/>
        <w:rPr>
          <w:rFonts w:ascii="游明朝" w:eastAsia="游明朝" w:hAnsi="游明朝"/>
          <w:szCs w:val="24"/>
        </w:rPr>
      </w:pPr>
    </w:p>
    <w:p w14:paraId="57E7286A" w14:textId="77777777"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7701C" w14:textId="77777777" w:rsidR="001B7F42" w:rsidRDefault="001B7F42">
      <w:r>
        <w:separator/>
      </w:r>
    </w:p>
  </w:endnote>
  <w:endnote w:type="continuationSeparator" w:id="0">
    <w:p w14:paraId="2E9F612C" w14:textId="77777777" w:rsidR="001B7F42" w:rsidRDefault="001B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B34A" w14:textId="77777777" w:rsidR="001B7F42" w:rsidRDefault="001B7F42">
      <w:r>
        <w:separator/>
      </w:r>
    </w:p>
  </w:footnote>
  <w:footnote w:type="continuationSeparator" w:id="0">
    <w:p w14:paraId="42F2B7E9" w14:textId="77777777" w:rsidR="001B7F42" w:rsidRDefault="001B7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685112">
    <w:abstractNumId w:val="3"/>
  </w:num>
  <w:num w:numId="2" w16cid:durableId="1935742132">
    <w:abstractNumId w:val="10"/>
  </w:num>
  <w:num w:numId="3" w16cid:durableId="1790200839">
    <w:abstractNumId w:val="2"/>
  </w:num>
  <w:num w:numId="4" w16cid:durableId="1337031250">
    <w:abstractNumId w:val="6"/>
  </w:num>
  <w:num w:numId="5" w16cid:durableId="1669479232">
    <w:abstractNumId w:val="5"/>
  </w:num>
  <w:num w:numId="6" w16cid:durableId="2105152997">
    <w:abstractNumId w:val="0"/>
  </w:num>
  <w:num w:numId="7" w16cid:durableId="543955280">
    <w:abstractNumId w:val="9"/>
  </w:num>
  <w:num w:numId="8" w16cid:durableId="1085103062">
    <w:abstractNumId w:val="8"/>
  </w:num>
  <w:num w:numId="9" w16cid:durableId="1783836800">
    <w:abstractNumId w:val="7"/>
  </w:num>
  <w:num w:numId="10" w16cid:durableId="34695458">
    <w:abstractNumId w:val="4"/>
  </w:num>
  <w:num w:numId="11" w16cid:durableId="19751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50AEC"/>
    <w:rsid w:val="000F6581"/>
    <w:rsid w:val="0010071B"/>
    <w:rsid w:val="00102ADC"/>
    <w:rsid w:val="00112ACF"/>
    <w:rsid w:val="00175CDA"/>
    <w:rsid w:val="001A2A00"/>
    <w:rsid w:val="001A3ACE"/>
    <w:rsid w:val="001B7F42"/>
    <w:rsid w:val="001C5540"/>
    <w:rsid w:val="001E2F24"/>
    <w:rsid w:val="00252A63"/>
    <w:rsid w:val="00287D26"/>
    <w:rsid w:val="0033525F"/>
    <w:rsid w:val="0034669F"/>
    <w:rsid w:val="00356CAE"/>
    <w:rsid w:val="00385F93"/>
    <w:rsid w:val="003B25DA"/>
    <w:rsid w:val="003D4717"/>
    <w:rsid w:val="003F4D57"/>
    <w:rsid w:val="00456105"/>
    <w:rsid w:val="00491F28"/>
    <w:rsid w:val="00546889"/>
    <w:rsid w:val="00563727"/>
    <w:rsid w:val="005677E2"/>
    <w:rsid w:val="0058556E"/>
    <w:rsid w:val="005A1710"/>
    <w:rsid w:val="005C6A30"/>
    <w:rsid w:val="005D23FF"/>
    <w:rsid w:val="00601598"/>
    <w:rsid w:val="006066C8"/>
    <w:rsid w:val="0062798A"/>
    <w:rsid w:val="00650A07"/>
    <w:rsid w:val="006B2630"/>
    <w:rsid w:val="00707165"/>
    <w:rsid w:val="007502AD"/>
    <w:rsid w:val="00773EDB"/>
    <w:rsid w:val="00826709"/>
    <w:rsid w:val="008B4C07"/>
    <w:rsid w:val="008D6CE4"/>
    <w:rsid w:val="008F7890"/>
    <w:rsid w:val="00930082"/>
    <w:rsid w:val="009356A9"/>
    <w:rsid w:val="00937C71"/>
    <w:rsid w:val="009938C8"/>
    <w:rsid w:val="009948E4"/>
    <w:rsid w:val="009A6F0B"/>
    <w:rsid w:val="00AA73AF"/>
    <w:rsid w:val="00AB17DD"/>
    <w:rsid w:val="00AE2563"/>
    <w:rsid w:val="00B17097"/>
    <w:rsid w:val="00BA2D5D"/>
    <w:rsid w:val="00BF4A1B"/>
    <w:rsid w:val="00CD43D4"/>
    <w:rsid w:val="00D26A7A"/>
    <w:rsid w:val="00D61DB0"/>
    <w:rsid w:val="00D94C96"/>
    <w:rsid w:val="00E12FE8"/>
    <w:rsid w:val="00E31506"/>
    <w:rsid w:val="00E71A34"/>
    <w:rsid w:val="00E75029"/>
    <w:rsid w:val="00E90C1F"/>
    <w:rsid w:val="00EB1044"/>
    <w:rsid w:val="00F17EAD"/>
    <w:rsid w:val="00F71184"/>
    <w:rsid w:val="00F87F82"/>
    <w:rsid w:val="00FF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21C4B"/>
  <w15:chartTrackingRefBased/>
  <w15:docId w15:val="{3E38E554-721C-4EDD-898E-D4B82A8F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B1044"/>
  </w:style>
  <w:style w:type="character" w:styleId="ac">
    <w:name w:val="annotation reference"/>
    <w:basedOn w:val="a0"/>
    <w:uiPriority w:val="99"/>
    <w:semiHidden/>
    <w:unhideWhenUsed/>
    <w:rsid w:val="00AB17DD"/>
    <w:rPr>
      <w:sz w:val="18"/>
      <w:szCs w:val="18"/>
    </w:rPr>
  </w:style>
  <w:style w:type="paragraph" w:styleId="ad">
    <w:name w:val="annotation text"/>
    <w:basedOn w:val="a"/>
    <w:link w:val="ae"/>
    <w:uiPriority w:val="99"/>
    <w:unhideWhenUsed/>
    <w:rsid w:val="00AB17DD"/>
    <w:pPr>
      <w:jc w:val="left"/>
    </w:pPr>
  </w:style>
  <w:style w:type="character" w:customStyle="1" w:styleId="ae">
    <w:name w:val="コメント文字列 (文字)"/>
    <w:basedOn w:val="a0"/>
    <w:link w:val="ad"/>
    <w:uiPriority w:val="99"/>
    <w:rsid w:val="00AB17DD"/>
  </w:style>
  <w:style w:type="paragraph" w:styleId="af">
    <w:name w:val="annotation subject"/>
    <w:basedOn w:val="ad"/>
    <w:next w:val="ad"/>
    <w:link w:val="af0"/>
    <w:uiPriority w:val="99"/>
    <w:semiHidden/>
    <w:unhideWhenUsed/>
    <w:rsid w:val="00AB17DD"/>
    <w:rPr>
      <w:b/>
      <w:bCs/>
    </w:rPr>
  </w:style>
  <w:style w:type="character" w:customStyle="1" w:styleId="af0">
    <w:name w:val="コメント内容 (文字)"/>
    <w:basedOn w:val="ae"/>
    <w:link w:val="af"/>
    <w:uiPriority w:val="99"/>
    <w:semiHidden/>
    <w:rsid w:val="00AB1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笹川 遼</dc:creator>
  <cp:keywords/>
  <dc:description/>
  <cp:lastModifiedBy>今江 泰貴</cp:lastModifiedBy>
  <cp:revision>2</cp:revision>
  <dcterms:created xsi:type="dcterms:W3CDTF">2026-05-29T04:05:00Z</dcterms:created>
  <dcterms:modified xsi:type="dcterms:W3CDTF">2026-05-29T04:05:00Z</dcterms:modified>
</cp:coreProperties>
</file>